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903EC" w14:textId="77777777" w:rsidR="00B71327" w:rsidRDefault="0022021F" w:rsidP="006335C6">
      <w:pPr>
        <w:jc w:val="center"/>
      </w:pPr>
      <w:r>
        <w:rPr>
          <w:noProof/>
        </w:rPr>
        <w:pict w14:anchorId="1A6B2E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8pt;margin-top:0;width:107.05pt;height:107.05pt;z-index:251656704" wrapcoords="-139 0 -139 21461 21600 21461 21600 0 -139 0">
            <v:imagedata r:id="rId5" o:title="FSF logo"/>
          </v:shape>
        </w:pict>
      </w:r>
    </w:p>
    <w:p w14:paraId="39385FCF" w14:textId="77777777" w:rsidR="0022021F" w:rsidRDefault="0022021F">
      <w:pPr>
        <w:jc w:val="center"/>
        <w:rPr>
          <w:b/>
          <w:sz w:val="28"/>
          <w:szCs w:val="28"/>
        </w:rPr>
      </w:pPr>
    </w:p>
    <w:p w14:paraId="42C05168" w14:textId="77777777" w:rsidR="00B71327" w:rsidRPr="009D6C55" w:rsidRDefault="00B71327" w:rsidP="00B21EEF">
      <w:pPr>
        <w:jc w:val="center"/>
        <w:rPr>
          <w:b/>
          <w:bCs/>
          <w:sz w:val="28"/>
          <w:szCs w:val="28"/>
        </w:rPr>
      </w:pPr>
      <w:r w:rsidRPr="009D6C55">
        <w:rPr>
          <w:b/>
          <w:bCs/>
          <w:sz w:val="28"/>
          <w:szCs w:val="28"/>
        </w:rPr>
        <w:t>Texas National Guard Family Support Foundation</w:t>
      </w:r>
    </w:p>
    <w:p w14:paraId="7DA914FF" w14:textId="762875D1" w:rsidR="009D6C55" w:rsidRDefault="00CD0FCC" w:rsidP="00B21EEF">
      <w:pPr>
        <w:jc w:val="center"/>
        <w:rPr>
          <w:b/>
          <w:bCs/>
          <w:sz w:val="28"/>
          <w:szCs w:val="28"/>
        </w:rPr>
      </w:pPr>
      <w:r>
        <w:rPr>
          <w:b/>
          <w:bCs/>
          <w:sz w:val="28"/>
          <w:szCs w:val="28"/>
        </w:rPr>
        <w:t>2008 TH Jones Mill Way</w:t>
      </w:r>
    </w:p>
    <w:p w14:paraId="093CCE09" w14:textId="40289DB9" w:rsidR="00CD0FCC" w:rsidRDefault="00CD0FCC" w:rsidP="00B21EEF">
      <w:pPr>
        <w:jc w:val="center"/>
        <w:rPr>
          <w:b/>
          <w:bCs/>
          <w:sz w:val="28"/>
          <w:szCs w:val="28"/>
        </w:rPr>
      </w:pPr>
      <w:r>
        <w:rPr>
          <w:b/>
          <w:bCs/>
          <w:sz w:val="28"/>
          <w:szCs w:val="28"/>
        </w:rPr>
        <w:t>Salado, TX 76571</w:t>
      </w:r>
    </w:p>
    <w:p w14:paraId="7137A8C8" w14:textId="37650286" w:rsidR="00AD45F7" w:rsidRPr="009D6C55" w:rsidRDefault="00AD45F7" w:rsidP="00B21EEF">
      <w:pPr>
        <w:jc w:val="center"/>
        <w:rPr>
          <w:b/>
          <w:bCs/>
          <w:sz w:val="28"/>
          <w:szCs w:val="28"/>
        </w:rPr>
      </w:pPr>
      <w:r>
        <w:rPr>
          <w:b/>
          <w:bCs/>
          <w:sz w:val="28"/>
          <w:szCs w:val="28"/>
        </w:rPr>
        <w:t>512-535-0053</w:t>
      </w:r>
    </w:p>
    <w:p w14:paraId="5A9768C8" w14:textId="77777777" w:rsidR="00B71327" w:rsidRDefault="00B71327"/>
    <w:p w14:paraId="7D9B9B17" w14:textId="77777777" w:rsidR="00B21EEF" w:rsidRPr="00E060AD" w:rsidRDefault="00B21EEF" w:rsidP="00B21EEF">
      <w:pPr>
        <w:jc w:val="center"/>
        <w:rPr>
          <w:rFonts w:ascii="Calibri" w:hAnsi="Calibri"/>
          <w:b/>
          <w:bCs/>
          <w:sz w:val="28"/>
          <w:szCs w:val="28"/>
        </w:rPr>
      </w:pPr>
      <w:r w:rsidRPr="00E060AD">
        <w:rPr>
          <w:rFonts w:ascii="Calibri" w:hAnsi="Calibri"/>
          <w:b/>
          <w:bCs/>
          <w:sz w:val="28"/>
          <w:szCs w:val="28"/>
        </w:rPr>
        <w:t>Limited Fundraising Group Guidelines</w:t>
      </w:r>
    </w:p>
    <w:p w14:paraId="5599CAC6" w14:textId="77777777" w:rsidR="009D6C55" w:rsidRPr="005C0A78" w:rsidRDefault="009D6C55">
      <w:pPr>
        <w:rPr>
          <w:rFonts w:ascii="Calibri" w:hAnsi="Calibri"/>
        </w:rPr>
      </w:pPr>
    </w:p>
    <w:p w14:paraId="0804ECDE" w14:textId="77777777" w:rsidR="00C27433" w:rsidRPr="00E060AD" w:rsidRDefault="00646797">
      <w:pPr>
        <w:rPr>
          <w:rFonts w:ascii="Calibri" w:hAnsi="Calibri"/>
          <w:sz w:val="22"/>
          <w:szCs w:val="22"/>
        </w:rPr>
      </w:pPr>
      <w:r w:rsidRPr="00E060AD">
        <w:rPr>
          <w:rFonts w:ascii="Calibri" w:hAnsi="Calibri"/>
          <w:sz w:val="22"/>
          <w:szCs w:val="22"/>
        </w:rPr>
        <w:t>T</w:t>
      </w:r>
      <w:r w:rsidR="00B71327" w:rsidRPr="00E060AD">
        <w:rPr>
          <w:rFonts w:ascii="Calibri" w:hAnsi="Calibri"/>
          <w:sz w:val="22"/>
          <w:szCs w:val="22"/>
        </w:rPr>
        <w:t>he Texas National Gu</w:t>
      </w:r>
      <w:r w:rsidR="00B21EEF" w:rsidRPr="00E060AD">
        <w:rPr>
          <w:rFonts w:ascii="Calibri" w:hAnsi="Calibri"/>
          <w:sz w:val="22"/>
          <w:szCs w:val="22"/>
        </w:rPr>
        <w:t>ard Family Support Foundation (</w:t>
      </w:r>
      <w:r w:rsidR="006602F4" w:rsidRPr="00E060AD">
        <w:rPr>
          <w:rFonts w:ascii="Calibri" w:hAnsi="Calibri"/>
          <w:sz w:val="22"/>
          <w:szCs w:val="22"/>
        </w:rPr>
        <w:t>Foundation</w:t>
      </w:r>
      <w:r w:rsidR="00B21EEF" w:rsidRPr="00E060AD">
        <w:rPr>
          <w:rFonts w:ascii="Calibri" w:hAnsi="Calibri"/>
          <w:sz w:val="22"/>
          <w:szCs w:val="22"/>
        </w:rPr>
        <w:t>) provides</w:t>
      </w:r>
      <w:r w:rsidRPr="00E060AD">
        <w:rPr>
          <w:rFonts w:ascii="Calibri" w:hAnsi="Calibri"/>
          <w:sz w:val="22"/>
          <w:szCs w:val="22"/>
        </w:rPr>
        <w:t xml:space="preserve"> </w:t>
      </w:r>
      <w:r w:rsidR="001A05D3" w:rsidRPr="00E060AD">
        <w:rPr>
          <w:rFonts w:ascii="Calibri" w:hAnsi="Calibri"/>
          <w:sz w:val="22"/>
          <w:szCs w:val="22"/>
        </w:rPr>
        <w:t xml:space="preserve">limited fundraising </w:t>
      </w:r>
      <w:r w:rsidR="00B21EEF" w:rsidRPr="00E060AD">
        <w:rPr>
          <w:rFonts w:ascii="Calibri" w:hAnsi="Calibri"/>
          <w:sz w:val="22"/>
          <w:szCs w:val="22"/>
        </w:rPr>
        <w:t>opportunities</w:t>
      </w:r>
      <w:r w:rsidR="001A05D3" w:rsidRPr="00E060AD">
        <w:rPr>
          <w:rFonts w:ascii="Calibri" w:hAnsi="Calibri"/>
          <w:sz w:val="22"/>
          <w:szCs w:val="22"/>
        </w:rPr>
        <w:t xml:space="preserve"> for </w:t>
      </w:r>
      <w:r w:rsidR="00B21EEF" w:rsidRPr="00E060AD">
        <w:rPr>
          <w:rFonts w:ascii="Calibri" w:hAnsi="Calibri"/>
          <w:sz w:val="22"/>
          <w:szCs w:val="22"/>
        </w:rPr>
        <w:t>u</w:t>
      </w:r>
      <w:r w:rsidR="001A05D3" w:rsidRPr="00E060AD">
        <w:rPr>
          <w:rFonts w:ascii="Calibri" w:hAnsi="Calibri"/>
          <w:sz w:val="22"/>
          <w:szCs w:val="22"/>
        </w:rPr>
        <w:t>nit F</w:t>
      </w:r>
      <w:r w:rsidR="00B21EEF" w:rsidRPr="00E060AD">
        <w:rPr>
          <w:rFonts w:ascii="Calibri" w:hAnsi="Calibri"/>
          <w:sz w:val="22"/>
          <w:szCs w:val="22"/>
        </w:rPr>
        <w:t xml:space="preserve">amily </w:t>
      </w:r>
      <w:r w:rsidR="001A05D3" w:rsidRPr="00E060AD">
        <w:rPr>
          <w:rFonts w:ascii="Calibri" w:hAnsi="Calibri"/>
          <w:sz w:val="22"/>
          <w:szCs w:val="22"/>
        </w:rPr>
        <w:t>R</w:t>
      </w:r>
      <w:r w:rsidR="00B21EEF" w:rsidRPr="00E060AD">
        <w:rPr>
          <w:rFonts w:ascii="Calibri" w:hAnsi="Calibri"/>
          <w:sz w:val="22"/>
          <w:szCs w:val="22"/>
        </w:rPr>
        <w:t xml:space="preserve">eadiness </w:t>
      </w:r>
      <w:r w:rsidR="001A05D3" w:rsidRPr="00E060AD">
        <w:rPr>
          <w:rFonts w:ascii="Calibri" w:hAnsi="Calibri"/>
          <w:sz w:val="22"/>
          <w:szCs w:val="22"/>
        </w:rPr>
        <w:t>G</w:t>
      </w:r>
      <w:r w:rsidR="00B21EEF" w:rsidRPr="00E060AD">
        <w:rPr>
          <w:rFonts w:ascii="Calibri" w:hAnsi="Calibri"/>
          <w:sz w:val="22"/>
          <w:szCs w:val="22"/>
        </w:rPr>
        <w:t>roup</w:t>
      </w:r>
      <w:r w:rsidR="001A05D3" w:rsidRPr="00E060AD">
        <w:rPr>
          <w:rFonts w:ascii="Calibri" w:hAnsi="Calibri"/>
          <w:sz w:val="22"/>
          <w:szCs w:val="22"/>
        </w:rPr>
        <w:t>s</w:t>
      </w:r>
      <w:r w:rsidR="00B21EEF" w:rsidRPr="00E060AD">
        <w:rPr>
          <w:rFonts w:ascii="Calibri" w:hAnsi="Calibri"/>
          <w:sz w:val="22"/>
          <w:szCs w:val="22"/>
        </w:rPr>
        <w:t xml:space="preserve"> (FRGs).  This provides FRGs </w:t>
      </w:r>
      <w:r w:rsidR="00D56DD7" w:rsidRPr="00E060AD">
        <w:rPr>
          <w:rFonts w:ascii="Calibri" w:hAnsi="Calibri"/>
          <w:sz w:val="22"/>
          <w:szCs w:val="22"/>
        </w:rPr>
        <w:t>an alter</w:t>
      </w:r>
      <w:r w:rsidR="00CA57AC" w:rsidRPr="00E060AD">
        <w:rPr>
          <w:rFonts w:ascii="Calibri" w:hAnsi="Calibri"/>
          <w:sz w:val="22"/>
          <w:szCs w:val="22"/>
        </w:rPr>
        <w:t xml:space="preserve">native to fundraise above the </w:t>
      </w:r>
      <w:r w:rsidR="00D56DD7" w:rsidRPr="00E060AD">
        <w:rPr>
          <w:rFonts w:ascii="Calibri" w:hAnsi="Calibri"/>
          <w:sz w:val="22"/>
          <w:szCs w:val="22"/>
        </w:rPr>
        <w:t>annual cap allo</w:t>
      </w:r>
      <w:r w:rsidR="0022021F" w:rsidRPr="00E060AD">
        <w:rPr>
          <w:rFonts w:ascii="Calibri" w:hAnsi="Calibri"/>
          <w:sz w:val="22"/>
          <w:szCs w:val="22"/>
        </w:rPr>
        <w:t xml:space="preserve">wed for </w:t>
      </w:r>
      <w:r w:rsidR="00B21EEF" w:rsidRPr="00E060AD">
        <w:rPr>
          <w:rFonts w:ascii="Calibri" w:hAnsi="Calibri"/>
          <w:sz w:val="22"/>
          <w:szCs w:val="22"/>
        </w:rPr>
        <w:t>u</w:t>
      </w:r>
      <w:r w:rsidR="0022021F" w:rsidRPr="00E060AD">
        <w:rPr>
          <w:rFonts w:ascii="Calibri" w:hAnsi="Calibri"/>
          <w:sz w:val="22"/>
          <w:szCs w:val="22"/>
        </w:rPr>
        <w:t xml:space="preserve">nit </w:t>
      </w:r>
      <w:r w:rsidR="00B21EEF" w:rsidRPr="00E060AD">
        <w:rPr>
          <w:rFonts w:ascii="Calibri" w:hAnsi="Calibri"/>
          <w:sz w:val="22"/>
          <w:szCs w:val="22"/>
        </w:rPr>
        <w:t>FRGs</w:t>
      </w:r>
      <w:r w:rsidR="005B4F1A" w:rsidRPr="00E060AD">
        <w:rPr>
          <w:rFonts w:ascii="Calibri" w:hAnsi="Calibri"/>
          <w:sz w:val="22"/>
          <w:szCs w:val="22"/>
        </w:rPr>
        <w:t xml:space="preserve">. </w:t>
      </w:r>
      <w:r w:rsidR="0022021F" w:rsidRPr="00E060AD">
        <w:rPr>
          <w:rFonts w:ascii="Calibri" w:hAnsi="Calibri"/>
          <w:sz w:val="22"/>
          <w:szCs w:val="22"/>
        </w:rPr>
        <w:t xml:space="preserve"> </w:t>
      </w:r>
    </w:p>
    <w:p w14:paraId="3FFFB972" w14:textId="77777777" w:rsidR="00C27433" w:rsidRPr="00E060AD" w:rsidRDefault="00B21EEF" w:rsidP="006602F4">
      <w:pPr>
        <w:spacing w:before="120"/>
        <w:rPr>
          <w:rFonts w:ascii="Calibri" w:hAnsi="Calibri"/>
          <w:sz w:val="22"/>
          <w:szCs w:val="22"/>
        </w:rPr>
      </w:pPr>
      <w:r w:rsidRPr="00E060AD">
        <w:rPr>
          <w:rFonts w:ascii="Calibri" w:hAnsi="Calibri"/>
          <w:sz w:val="22"/>
          <w:szCs w:val="22"/>
        </w:rPr>
        <w:t xml:space="preserve">Individuals representing unit FRGs apply to become </w:t>
      </w:r>
      <w:r w:rsidR="00ED582C" w:rsidRPr="00E060AD">
        <w:rPr>
          <w:rFonts w:ascii="Calibri" w:hAnsi="Calibri"/>
          <w:sz w:val="22"/>
          <w:szCs w:val="22"/>
        </w:rPr>
        <w:t xml:space="preserve">a </w:t>
      </w:r>
      <w:r w:rsidRPr="00E060AD">
        <w:rPr>
          <w:rFonts w:ascii="Calibri" w:hAnsi="Calibri"/>
          <w:sz w:val="22"/>
          <w:szCs w:val="22"/>
        </w:rPr>
        <w:t>Foundation</w:t>
      </w:r>
      <w:r w:rsidR="001A05D3" w:rsidRPr="00E060AD">
        <w:rPr>
          <w:rFonts w:ascii="Calibri" w:hAnsi="Calibri"/>
          <w:sz w:val="22"/>
          <w:szCs w:val="22"/>
        </w:rPr>
        <w:t xml:space="preserve"> “Agent”</w:t>
      </w:r>
      <w:r w:rsidR="006602F4" w:rsidRPr="00E060AD">
        <w:rPr>
          <w:rFonts w:ascii="Calibri" w:hAnsi="Calibri"/>
          <w:sz w:val="22"/>
          <w:szCs w:val="22"/>
        </w:rPr>
        <w:t xml:space="preserve"> of a Limited Fundraising Group (LFG)</w:t>
      </w:r>
      <w:r w:rsidRPr="00E060AD">
        <w:rPr>
          <w:rFonts w:ascii="Calibri" w:hAnsi="Calibri"/>
          <w:sz w:val="22"/>
          <w:szCs w:val="22"/>
        </w:rPr>
        <w:t>.</w:t>
      </w:r>
      <w:r w:rsidR="00606844" w:rsidRPr="00E060AD">
        <w:rPr>
          <w:rFonts w:ascii="Calibri" w:hAnsi="Calibri"/>
          <w:sz w:val="22"/>
          <w:szCs w:val="22"/>
        </w:rPr>
        <w:t xml:space="preserve"> </w:t>
      </w:r>
      <w:r w:rsidRPr="00E060AD">
        <w:rPr>
          <w:rFonts w:ascii="Calibri" w:hAnsi="Calibri"/>
          <w:sz w:val="22"/>
          <w:szCs w:val="22"/>
        </w:rPr>
        <w:t xml:space="preserve"> The Agents raise funds </w:t>
      </w:r>
      <w:r w:rsidR="00524AB4" w:rsidRPr="00E060AD">
        <w:rPr>
          <w:rFonts w:ascii="Calibri" w:hAnsi="Calibri"/>
          <w:sz w:val="22"/>
          <w:szCs w:val="22"/>
        </w:rPr>
        <w:t xml:space="preserve">for the Foundation </w:t>
      </w:r>
      <w:r w:rsidRPr="00E060AD">
        <w:rPr>
          <w:rFonts w:ascii="Calibri" w:hAnsi="Calibri"/>
          <w:sz w:val="22"/>
          <w:szCs w:val="22"/>
        </w:rPr>
        <w:t>in accordance with guidelines, ensuring that the funds so raised are designated for their unit.  The Foundation allocates designated funds into unit accounts that the Foundation administers, giving the Agents</w:t>
      </w:r>
      <w:r w:rsidR="003C224D" w:rsidRPr="00E060AD">
        <w:rPr>
          <w:rFonts w:ascii="Calibri" w:hAnsi="Calibri"/>
          <w:sz w:val="22"/>
          <w:szCs w:val="22"/>
        </w:rPr>
        <w:t xml:space="preserve"> the ability to raise unlimited funds</w:t>
      </w:r>
      <w:r w:rsidR="003A31C1" w:rsidRPr="00E060AD">
        <w:rPr>
          <w:rFonts w:ascii="Calibri" w:hAnsi="Calibri"/>
          <w:sz w:val="22"/>
          <w:szCs w:val="22"/>
        </w:rPr>
        <w:t xml:space="preserve"> that can be used f</w:t>
      </w:r>
      <w:r w:rsidR="001A05D3" w:rsidRPr="00E060AD">
        <w:rPr>
          <w:rFonts w:ascii="Calibri" w:hAnsi="Calibri"/>
          <w:sz w:val="22"/>
          <w:szCs w:val="22"/>
        </w:rPr>
        <w:t xml:space="preserve">or the benefit of the </w:t>
      </w:r>
      <w:r w:rsidRPr="00E060AD">
        <w:rPr>
          <w:rFonts w:ascii="Calibri" w:hAnsi="Calibri"/>
          <w:sz w:val="22"/>
          <w:szCs w:val="22"/>
        </w:rPr>
        <w:t>designated unit</w:t>
      </w:r>
      <w:r w:rsidR="00833961" w:rsidRPr="00E060AD">
        <w:rPr>
          <w:rFonts w:ascii="Calibri" w:hAnsi="Calibri"/>
          <w:sz w:val="22"/>
          <w:szCs w:val="22"/>
        </w:rPr>
        <w:t xml:space="preserve">. </w:t>
      </w:r>
      <w:r w:rsidRPr="00E060AD">
        <w:rPr>
          <w:rFonts w:ascii="Calibri" w:hAnsi="Calibri"/>
          <w:sz w:val="22"/>
          <w:szCs w:val="22"/>
        </w:rPr>
        <w:t xml:space="preserve"> As the Foundation is a 501(c)(3)</w:t>
      </w:r>
      <w:r w:rsidR="0092414F" w:rsidRPr="00E060AD">
        <w:rPr>
          <w:rFonts w:ascii="Calibri" w:hAnsi="Calibri"/>
          <w:sz w:val="22"/>
          <w:szCs w:val="22"/>
        </w:rPr>
        <w:t xml:space="preserve">, all donations to the Foundation are tax deductible.  The Foundation will send donation letters and tax-related documentation to all donors.  </w:t>
      </w:r>
      <w:r w:rsidR="0028536A" w:rsidRPr="00E060AD">
        <w:rPr>
          <w:rFonts w:ascii="Calibri" w:hAnsi="Calibri"/>
          <w:sz w:val="22"/>
          <w:szCs w:val="22"/>
        </w:rPr>
        <w:t xml:space="preserve">Twenty percent </w:t>
      </w:r>
      <w:r w:rsidR="005C0A78" w:rsidRPr="00E060AD">
        <w:rPr>
          <w:rFonts w:ascii="Calibri" w:hAnsi="Calibri"/>
          <w:sz w:val="22"/>
          <w:szCs w:val="22"/>
        </w:rPr>
        <w:t xml:space="preserve">(20%) </w:t>
      </w:r>
      <w:r w:rsidR="00833961" w:rsidRPr="00E060AD">
        <w:rPr>
          <w:rFonts w:ascii="Calibri" w:hAnsi="Calibri"/>
          <w:sz w:val="22"/>
          <w:szCs w:val="22"/>
        </w:rPr>
        <w:t xml:space="preserve">of all donations </w:t>
      </w:r>
      <w:r w:rsidR="0028536A" w:rsidRPr="00E060AD">
        <w:rPr>
          <w:rFonts w:ascii="Calibri" w:hAnsi="Calibri"/>
          <w:sz w:val="22"/>
          <w:szCs w:val="22"/>
        </w:rPr>
        <w:t xml:space="preserve">will </w:t>
      </w:r>
      <w:r w:rsidR="00833961" w:rsidRPr="00E060AD">
        <w:rPr>
          <w:rFonts w:ascii="Calibri" w:hAnsi="Calibri"/>
          <w:sz w:val="22"/>
          <w:szCs w:val="22"/>
        </w:rPr>
        <w:t xml:space="preserve">be retained by the </w:t>
      </w:r>
      <w:r w:rsidR="0028536A" w:rsidRPr="00E060AD">
        <w:rPr>
          <w:rFonts w:ascii="Calibri" w:hAnsi="Calibri"/>
          <w:sz w:val="22"/>
          <w:szCs w:val="22"/>
        </w:rPr>
        <w:t>Foundation</w:t>
      </w:r>
      <w:r w:rsidR="00833961" w:rsidRPr="00E060AD">
        <w:rPr>
          <w:rFonts w:ascii="Calibri" w:hAnsi="Calibri"/>
          <w:sz w:val="22"/>
          <w:szCs w:val="22"/>
        </w:rPr>
        <w:t xml:space="preserve"> to </w:t>
      </w:r>
      <w:r w:rsidR="0028536A" w:rsidRPr="00E060AD">
        <w:rPr>
          <w:rFonts w:ascii="Calibri" w:hAnsi="Calibri"/>
          <w:sz w:val="22"/>
          <w:szCs w:val="22"/>
        </w:rPr>
        <w:t>cover administrative costs and to fund Foundation programs</w:t>
      </w:r>
      <w:r w:rsidR="00833961" w:rsidRPr="00E060AD">
        <w:rPr>
          <w:rFonts w:ascii="Calibri" w:hAnsi="Calibri"/>
          <w:sz w:val="22"/>
          <w:szCs w:val="22"/>
        </w:rPr>
        <w:t>.</w:t>
      </w:r>
    </w:p>
    <w:p w14:paraId="507A181D" w14:textId="77777777" w:rsidR="006602F4" w:rsidRPr="00E060AD" w:rsidRDefault="006602F4" w:rsidP="00202F05">
      <w:pPr>
        <w:spacing w:before="240"/>
        <w:rPr>
          <w:rFonts w:ascii="Calibri" w:hAnsi="Calibri"/>
          <w:b/>
          <w:i/>
          <w:sz w:val="22"/>
          <w:szCs w:val="22"/>
          <w:u w:val="single"/>
        </w:rPr>
      </w:pPr>
      <w:r w:rsidRPr="00E060AD">
        <w:rPr>
          <w:rFonts w:ascii="Calibri" w:hAnsi="Calibri"/>
          <w:b/>
          <w:i/>
          <w:sz w:val="22"/>
          <w:szCs w:val="22"/>
          <w:u w:val="single"/>
        </w:rPr>
        <w:t>Limited Fundraising Agreement</w:t>
      </w:r>
    </w:p>
    <w:p w14:paraId="76FBF83C" w14:textId="77777777" w:rsidR="001A05D3" w:rsidRPr="00E060AD" w:rsidRDefault="006602F4" w:rsidP="006602F4">
      <w:pPr>
        <w:spacing w:before="120"/>
        <w:rPr>
          <w:rFonts w:ascii="Calibri" w:hAnsi="Calibri"/>
          <w:sz w:val="22"/>
          <w:szCs w:val="22"/>
        </w:rPr>
      </w:pPr>
      <w:r w:rsidRPr="00E060AD">
        <w:rPr>
          <w:rFonts w:ascii="Calibri" w:hAnsi="Calibri"/>
          <w:sz w:val="22"/>
          <w:szCs w:val="22"/>
        </w:rPr>
        <w:t xml:space="preserve">Each LFG must execute a Limited Fundraising Agreement signed by the Foundation representative and an LFG Campaign Manager.  </w:t>
      </w:r>
      <w:r w:rsidR="00B71327" w:rsidRPr="00E060AD">
        <w:rPr>
          <w:rFonts w:ascii="Calibri" w:hAnsi="Calibri"/>
          <w:sz w:val="22"/>
          <w:szCs w:val="22"/>
        </w:rPr>
        <w:t xml:space="preserve">After </w:t>
      </w:r>
      <w:r w:rsidR="00B774AA" w:rsidRPr="00E060AD">
        <w:rPr>
          <w:rFonts w:ascii="Calibri" w:hAnsi="Calibri"/>
          <w:sz w:val="22"/>
          <w:szCs w:val="22"/>
        </w:rPr>
        <w:t>receiving Foundation approval and a copy of the LFA, all Agents may begin fundraising activities.</w:t>
      </w:r>
      <w:r w:rsidR="00EC28D6" w:rsidRPr="00E060AD">
        <w:rPr>
          <w:rFonts w:ascii="Calibri" w:hAnsi="Calibri"/>
          <w:sz w:val="22"/>
          <w:szCs w:val="22"/>
        </w:rPr>
        <w:t xml:space="preserve">  The LFA is valid only for a calendar year, but may be extended.</w:t>
      </w:r>
    </w:p>
    <w:p w14:paraId="3B6EFE9F" w14:textId="77777777" w:rsidR="00202F05" w:rsidRPr="00E060AD" w:rsidRDefault="00202F05" w:rsidP="00202F05">
      <w:pPr>
        <w:spacing w:before="240"/>
        <w:rPr>
          <w:rFonts w:ascii="Calibri" w:hAnsi="Calibri"/>
          <w:b/>
          <w:i/>
          <w:sz w:val="22"/>
          <w:szCs w:val="22"/>
          <w:u w:val="single"/>
        </w:rPr>
      </w:pPr>
      <w:r w:rsidRPr="00E060AD">
        <w:rPr>
          <w:rFonts w:ascii="Calibri" w:hAnsi="Calibri"/>
          <w:b/>
          <w:i/>
          <w:sz w:val="22"/>
          <w:szCs w:val="22"/>
          <w:u w:val="single"/>
        </w:rPr>
        <w:t>Campaign Managers</w:t>
      </w:r>
    </w:p>
    <w:p w14:paraId="2C2AF819" w14:textId="50754980" w:rsidR="00202F05" w:rsidRPr="00E060AD" w:rsidRDefault="00202F05" w:rsidP="00202F05">
      <w:pPr>
        <w:spacing w:before="120"/>
        <w:rPr>
          <w:rFonts w:ascii="Calibri" w:hAnsi="Calibri"/>
          <w:sz w:val="22"/>
          <w:szCs w:val="22"/>
        </w:rPr>
      </w:pPr>
      <w:r w:rsidRPr="00E060AD">
        <w:rPr>
          <w:rFonts w:ascii="Calibri" w:hAnsi="Calibri"/>
          <w:sz w:val="22"/>
          <w:szCs w:val="22"/>
        </w:rPr>
        <w:t>Each LFG must have a Campaign Manager.  Any spouse or member of the unit can be a Campaign Manager since s/he are soliciting donations for the Foundation and not the FRG.  Service members serving as Campaign Manager may not solicit funds during duty hours or in uniform.  The Campaign Manager will serve as liaison between the LFG and the Foundation.</w:t>
      </w:r>
    </w:p>
    <w:p w14:paraId="077CA4DD" w14:textId="77777777" w:rsidR="00202F05" w:rsidRPr="00E060AD" w:rsidRDefault="00202F05" w:rsidP="00BD111A">
      <w:pPr>
        <w:spacing w:before="240"/>
        <w:rPr>
          <w:rFonts w:ascii="Calibri" w:hAnsi="Calibri"/>
          <w:b/>
          <w:i/>
          <w:sz w:val="22"/>
          <w:szCs w:val="22"/>
          <w:u w:val="single"/>
        </w:rPr>
      </w:pPr>
      <w:r w:rsidRPr="00E060AD">
        <w:rPr>
          <w:rFonts w:ascii="Calibri" w:hAnsi="Calibri"/>
          <w:b/>
          <w:i/>
          <w:sz w:val="22"/>
          <w:szCs w:val="22"/>
          <w:u w:val="single"/>
        </w:rPr>
        <w:t>Campaign Agents</w:t>
      </w:r>
    </w:p>
    <w:p w14:paraId="53CD543A" w14:textId="77777777" w:rsidR="00202F05" w:rsidRPr="00E060AD" w:rsidRDefault="00202F05" w:rsidP="006602F4">
      <w:pPr>
        <w:spacing w:before="120"/>
        <w:rPr>
          <w:rFonts w:ascii="Calibri" w:hAnsi="Calibri"/>
          <w:sz w:val="22"/>
          <w:szCs w:val="22"/>
        </w:rPr>
      </w:pPr>
      <w:r w:rsidRPr="00E060AD">
        <w:rPr>
          <w:rFonts w:ascii="Calibri" w:hAnsi="Calibri"/>
          <w:sz w:val="22"/>
          <w:szCs w:val="22"/>
        </w:rPr>
        <w:t>An LFG may have multiple Campaign Agents.  The Campaign Manager is by position also a Campaign Agent.  Each Campaign Agent must sign a Fundraising Directives document that is then forwarded to the Foundation.</w:t>
      </w:r>
    </w:p>
    <w:p w14:paraId="072519C7" w14:textId="77777777" w:rsidR="00202F05" w:rsidRPr="00E060AD" w:rsidRDefault="00BD111A" w:rsidP="00BD111A">
      <w:pPr>
        <w:spacing w:before="240"/>
        <w:rPr>
          <w:rFonts w:ascii="Calibri" w:hAnsi="Calibri"/>
          <w:b/>
          <w:i/>
          <w:sz w:val="22"/>
          <w:szCs w:val="22"/>
          <w:u w:val="single"/>
        </w:rPr>
      </w:pPr>
      <w:r w:rsidRPr="00E060AD">
        <w:rPr>
          <w:rFonts w:ascii="Calibri" w:hAnsi="Calibri"/>
          <w:b/>
          <w:i/>
          <w:sz w:val="22"/>
          <w:szCs w:val="22"/>
          <w:u w:val="single"/>
        </w:rPr>
        <w:t>Fundraising Directive</w:t>
      </w:r>
    </w:p>
    <w:p w14:paraId="355A9F91" w14:textId="77777777" w:rsidR="00BD111A" w:rsidRPr="00E060AD" w:rsidRDefault="00BD111A" w:rsidP="006602F4">
      <w:pPr>
        <w:spacing w:before="120"/>
        <w:rPr>
          <w:rFonts w:ascii="Calibri" w:hAnsi="Calibri"/>
          <w:sz w:val="22"/>
          <w:szCs w:val="22"/>
        </w:rPr>
      </w:pPr>
      <w:r w:rsidRPr="00E060AD">
        <w:rPr>
          <w:rFonts w:ascii="Calibri" w:hAnsi="Calibri"/>
          <w:sz w:val="22"/>
          <w:szCs w:val="22"/>
        </w:rPr>
        <w:t>All Campaign Agents must sign and return to the Foundation a Fundraising Directive that outlines permissible and non-permissible fundraising activities.</w:t>
      </w:r>
    </w:p>
    <w:p w14:paraId="70A840F5" w14:textId="77777777" w:rsidR="00BD111A" w:rsidRPr="00E060AD" w:rsidRDefault="00BD111A" w:rsidP="00BD111A">
      <w:pPr>
        <w:spacing w:before="240"/>
        <w:rPr>
          <w:rFonts w:ascii="Calibri" w:hAnsi="Calibri"/>
          <w:b/>
          <w:i/>
          <w:sz w:val="22"/>
          <w:szCs w:val="22"/>
          <w:u w:val="single"/>
        </w:rPr>
      </w:pPr>
      <w:r w:rsidRPr="00E060AD">
        <w:rPr>
          <w:rFonts w:ascii="Calibri" w:hAnsi="Calibri"/>
          <w:b/>
          <w:i/>
          <w:sz w:val="22"/>
          <w:szCs w:val="22"/>
          <w:u w:val="single"/>
        </w:rPr>
        <w:t>Donation Documentation</w:t>
      </w:r>
    </w:p>
    <w:p w14:paraId="01D0FB8E" w14:textId="77777777" w:rsidR="00BD111A" w:rsidRPr="00E060AD" w:rsidRDefault="00BD111A" w:rsidP="006602F4">
      <w:pPr>
        <w:spacing w:before="120"/>
        <w:rPr>
          <w:rFonts w:ascii="Calibri" w:hAnsi="Calibri"/>
          <w:sz w:val="22"/>
          <w:szCs w:val="22"/>
        </w:rPr>
      </w:pPr>
      <w:r w:rsidRPr="00E060AD">
        <w:rPr>
          <w:rFonts w:ascii="Calibri" w:hAnsi="Calibri"/>
          <w:sz w:val="22"/>
          <w:szCs w:val="22"/>
        </w:rPr>
        <w:t>LFGs will handle and document all donations in accordance with the Fundraising Directive.</w:t>
      </w:r>
    </w:p>
    <w:p w14:paraId="494F3680" w14:textId="77777777" w:rsidR="00EC28D6" w:rsidRPr="00E060AD" w:rsidRDefault="00EC28D6" w:rsidP="00EC28D6">
      <w:pPr>
        <w:spacing w:before="240"/>
        <w:rPr>
          <w:rFonts w:ascii="Calibri" w:hAnsi="Calibri"/>
          <w:sz w:val="22"/>
          <w:szCs w:val="22"/>
        </w:rPr>
      </w:pPr>
      <w:r w:rsidRPr="00E060AD">
        <w:rPr>
          <w:rFonts w:ascii="Calibri" w:hAnsi="Calibri"/>
          <w:b/>
          <w:i/>
          <w:sz w:val="22"/>
          <w:szCs w:val="22"/>
          <w:u w:val="single"/>
        </w:rPr>
        <w:t>Requesting LFG funds</w:t>
      </w:r>
    </w:p>
    <w:p w14:paraId="7EEAA404" w14:textId="5E1028C6" w:rsidR="00E060AD" w:rsidRDefault="00EC28D6" w:rsidP="00EC28D6">
      <w:pPr>
        <w:spacing w:before="120"/>
        <w:rPr>
          <w:rFonts w:ascii="Calibri" w:hAnsi="Calibri"/>
          <w:sz w:val="22"/>
          <w:szCs w:val="22"/>
        </w:rPr>
      </w:pPr>
      <w:r w:rsidRPr="00E060AD">
        <w:rPr>
          <w:rFonts w:ascii="Calibri" w:hAnsi="Calibri"/>
          <w:sz w:val="22"/>
          <w:szCs w:val="22"/>
        </w:rPr>
        <w:t>Only Campaign Managers may request funds.  The preferred method of distributing LFG funds is to purchase items directly from a vendor.  If necessary, the Foundation may reimburse someone with the approval of the Campaign Manager and a receipt.</w:t>
      </w:r>
    </w:p>
    <w:p w14:paraId="3296CBAB" w14:textId="77777777" w:rsidR="00EC28D6" w:rsidRPr="00E060AD" w:rsidRDefault="00E060AD" w:rsidP="00EC28D6">
      <w:pPr>
        <w:spacing w:before="120"/>
        <w:rPr>
          <w:rFonts w:ascii="Calibri" w:hAnsi="Calibri"/>
          <w:sz w:val="22"/>
          <w:szCs w:val="22"/>
        </w:rPr>
      </w:pPr>
      <w:r>
        <w:rPr>
          <w:rFonts w:ascii="Calibri" w:hAnsi="Calibri"/>
          <w:sz w:val="22"/>
          <w:szCs w:val="22"/>
        </w:rPr>
        <w:br w:type="page"/>
      </w:r>
    </w:p>
    <w:p w14:paraId="0AA3244B" w14:textId="77777777" w:rsidR="00EC28D6" w:rsidRPr="005C0A78" w:rsidRDefault="00D753F1" w:rsidP="006602F4">
      <w:pPr>
        <w:spacing w:before="120"/>
        <w:rPr>
          <w:rFonts w:ascii="Calibri" w:hAnsi="Calibri"/>
        </w:rPr>
      </w:pPr>
      <w:r>
        <w:rPr>
          <w:b/>
          <w:bCs/>
          <w:noProof/>
          <w:sz w:val="28"/>
          <w:szCs w:val="28"/>
        </w:rPr>
        <w:pict w14:anchorId="1CE13F0E">
          <v:shape id="_x0000_s1031" type="#_x0000_t75" style="position:absolute;margin-left:-18pt;margin-top:18pt;width:107.05pt;height:107.05pt;z-index:-251657728" wrapcoords="-139 0 -139 21461 21600 21461 21600 0 -139 0">
            <v:imagedata r:id="rId5" o:title="FSF logo"/>
          </v:shape>
        </w:pict>
      </w:r>
    </w:p>
    <w:p w14:paraId="2FB40805" w14:textId="77777777" w:rsidR="00D753F1" w:rsidRDefault="00D753F1" w:rsidP="00D753F1">
      <w:pPr>
        <w:spacing w:before="120"/>
        <w:jc w:val="center"/>
        <w:rPr>
          <w:b/>
          <w:sz w:val="28"/>
          <w:szCs w:val="28"/>
        </w:rPr>
      </w:pPr>
    </w:p>
    <w:p w14:paraId="28A47931" w14:textId="77777777" w:rsidR="00D753F1" w:rsidRPr="009D6C55" w:rsidRDefault="00D753F1" w:rsidP="00D753F1">
      <w:pPr>
        <w:tabs>
          <w:tab w:val="left" w:pos="752"/>
          <w:tab w:val="center" w:pos="4860"/>
        </w:tabs>
        <w:rPr>
          <w:b/>
          <w:bCs/>
          <w:sz w:val="28"/>
          <w:szCs w:val="28"/>
        </w:rPr>
      </w:pPr>
      <w:r>
        <w:rPr>
          <w:b/>
          <w:bCs/>
          <w:sz w:val="28"/>
          <w:szCs w:val="28"/>
        </w:rPr>
        <w:tab/>
      </w:r>
      <w:r>
        <w:rPr>
          <w:b/>
          <w:bCs/>
          <w:sz w:val="28"/>
          <w:szCs w:val="28"/>
        </w:rPr>
        <w:tab/>
      </w:r>
      <w:r w:rsidRPr="009D6C55">
        <w:rPr>
          <w:b/>
          <w:bCs/>
          <w:sz w:val="28"/>
          <w:szCs w:val="28"/>
        </w:rPr>
        <w:t>Texas National Guard Family Support Foundation</w:t>
      </w:r>
    </w:p>
    <w:p w14:paraId="5066407F" w14:textId="77777777" w:rsidR="00CD0FCC" w:rsidRDefault="00CD0FCC" w:rsidP="00CD0FCC">
      <w:pPr>
        <w:jc w:val="center"/>
        <w:rPr>
          <w:b/>
          <w:bCs/>
          <w:sz w:val="28"/>
          <w:szCs w:val="28"/>
        </w:rPr>
      </w:pPr>
      <w:r>
        <w:rPr>
          <w:b/>
          <w:bCs/>
          <w:sz w:val="28"/>
          <w:szCs w:val="28"/>
        </w:rPr>
        <w:t>2008 TH Jones Mill Way</w:t>
      </w:r>
    </w:p>
    <w:p w14:paraId="7DC52977" w14:textId="77777777" w:rsidR="00CD0FCC" w:rsidRPr="009D6C55" w:rsidRDefault="00CD0FCC" w:rsidP="00CD0FCC">
      <w:pPr>
        <w:jc w:val="center"/>
        <w:rPr>
          <w:b/>
          <w:bCs/>
          <w:sz w:val="28"/>
          <w:szCs w:val="28"/>
        </w:rPr>
      </w:pPr>
      <w:r>
        <w:rPr>
          <w:b/>
          <w:bCs/>
          <w:sz w:val="28"/>
          <w:szCs w:val="28"/>
        </w:rPr>
        <w:t>Salado, TX 76571</w:t>
      </w:r>
    </w:p>
    <w:p w14:paraId="09FAA424" w14:textId="279AEDB3" w:rsidR="00D753F1" w:rsidRPr="009D6C55" w:rsidRDefault="00E060AD" w:rsidP="00A85637">
      <w:pPr>
        <w:jc w:val="center"/>
        <w:rPr>
          <w:b/>
          <w:bCs/>
          <w:sz w:val="28"/>
          <w:szCs w:val="28"/>
        </w:rPr>
      </w:pPr>
      <w:r>
        <w:rPr>
          <w:b/>
          <w:bCs/>
          <w:sz w:val="28"/>
          <w:szCs w:val="28"/>
        </w:rPr>
        <w:t>512-535-0053</w:t>
      </w:r>
    </w:p>
    <w:p w14:paraId="1FEBD543" w14:textId="77777777" w:rsidR="008D0972" w:rsidRDefault="008D0972" w:rsidP="00E060AD">
      <w:pPr>
        <w:rPr>
          <w:rFonts w:ascii="Calibri" w:hAnsi="Calibri"/>
          <w:b/>
          <w:bCs/>
          <w:sz w:val="32"/>
          <w:szCs w:val="32"/>
        </w:rPr>
      </w:pPr>
    </w:p>
    <w:p w14:paraId="35611FF1" w14:textId="77777777" w:rsidR="00D753F1" w:rsidRDefault="00D753F1" w:rsidP="00D753F1">
      <w:pPr>
        <w:jc w:val="center"/>
        <w:rPr>
          <w:rFonts w:ascii="Calibri" w:hAnsi="Calibri"/>
          <w:b/>
          <w:bCs/>
          <w:sz w:val="32"/>
          <w:szCs w:val="32"/>
        </w:rPr>
      </w:pPr>
      <w:r>
        <w:rPr>
          <w:rFonts w:ascii="Calibri" w:hAnsi="Calibri"/>
          <w:b/>
          <w:bCs/>
          <w:sz w:val="32"/>
          <w:szCs w:val="32"/>
        </w:rPr>
        <w:t>Limited Fundraising Agreement</w:t>
      </w:r>
    </w:p>
    <w:p w14:paraId="6A1327A8" w14:textId="77777777" w:rsidR="00D753F1" w:rsidRDefault="00D753F1" w:rsidP="00D753F1">
      <w:pPr>
        <w:jc w:val="center"/>
        <w:rPr>
          <w:rFonts w:ascii="Calibri" w:hAnsi="Calibri"/>
          <w:b/>
          <w:bCs/>
          <w:sz w:val="32"/>
          <w:szCs w:val="32"/>
        </w:rPr>
      </w:pPr>
    </w:p>
    <w:p w14:paraId="7BE54054" w14:textId="7C7A0B9F" w:rsidR="00D753F1" w:rsidRDefault="00D753F1" w:rsidP="00D753F1">
      <w:pPr>
        <w:spacing w:line="480" w:lineRule="auto"/>
        <w:rPr>
          <w:rFonts w:ascii="Calibri" w:hAnsi="Calibri"/>
          <w:bCs/>
        </w:rPr>
      </w:pPr>
      <w:r>
        <w:rPr>
          <w:rFonts w:ascii="Calibri" w:hAnsi="Calibri"/>
          <w:bCs/>
        </w:rPr>
        <w:t>This Limited Fundraising Agreement is entered into by the Texas National Guard Family Support Foundation (“Foundation”) and TXNG FSF - __________________ (unit) FRG, a Limited Fundraising Group (“LFG”)</w:t>
      </w:r>
      <w:r w:rsidR="008D0972">
        <w:rPr>
          <w:rFonts w:ascii="Calibri" w:hAnsi="Calibri"/>
          <w:bCs/>
        </w:rPr>
        <w:t xml:space="preserve"> for the calendar year 20</w:t>
      </w:r>
      <w:r w:rsidR="00CD0FCC">
        <w:rPr>
          <w:rFonts w:ascii="Calibri" w:hAnsi="Calibri"/>
          <w:bCs/>
        </w:rPr>
        <w:t>21</w:t>
      </w:r>
      <w:r>
        <w:rPr>
          <w:rFonts w:ascii="Calibri" w:hAnsi="Calibri"/>
          <w:bCs/>
        </w:rPr>
        <w:t xml:space="preserve">.  </w:t>
      </w:r>
    </w:p>
    <w:p w14:paraId="24E1D0BA" w14:textId="77777777" w:rsidR="00D753F1" w:rsidRDefault="00D753F1" w:rsidP="008D0972">
      <w:pPr>
        <w:spacing w:before="120" w:line="480" w:lineRule="auto"/>
        <w:rPr>
          <w:rFonts w:ascii="Calibri" w:hAnsi="Calibri"/>
          <w:bCs/>
        </w:rPr>
      </w:pPr>
      <w:r>
        <w:rPr>
          <w:rFonts w:ascii="Calibri" w:hAnsi="Calibri"/>
          <w:bCs/>
        </w:rPr>
        <w:t xml:space="preserve">The LFG is permitted to conduct fundraising for the Foundation in accordance with the terms of the attached Fundraising Guidelines and Fundraising Directive.  </w:t>
      </w:r>
    </w:p>
    <w:p w14:paraId="06112CF1" w14:textId="77777777" w:rsidR="00D753F1" w:rsidRDefault="00D753F1" w:rsidP="008D0972">
      <w:pPr>
        <w:spacing w:before="120" w:line="480" w:lineRule="auto"/>
        <w:rPr>
          <w:rFonts w:ascii="Calibri" w:hAnsi="Calibri"/>
          <w:bCs/>
        </w:rPr>
      </w:pPr>
      <w:r>
        <w:rPr>
          <w:rFonts w:ascii="Calibri" w:hAnsi="Calibri"/>
          <w:bCs/>
        </w:rPr>
        <w:t>The following are the key personnel of the LFG:</w:t>
      </w:r>
    </w:p>
    <w:p w14:paraId="5BF5C3F5" w14:textId="77777777" w:rsidR="008D0972" w:rsidRDefault="008D0972" w:rsidP="009A6A78">
      <w:pPr>
        <w:spacing w:before="120" w:line="480" w:lineRule="auto"/>
        <w:ind w:firstLine="720"/>
        <w:rPr>
          <w:rFonts w:ascii="Calibri" w:hAnsi="Calibri"/>
          <w:bCs/>
        </w:rPr>
      </w:pPr>
      <w:r>
        <w:rPr>
          <w:rFonts w:ascii="Calibri" w:hAnsi="Calibri"/>
          <w:bCs/>
        </w:rPr>
        <w:t>Campaign Manager:  ____________________________________________________</w:t>
      </w:r>
    </w:p>
    <w:p w14:paraId="7E6B86DC" w14:textId="77777777" w:rsidR="008D0972" w:rsidRDefault="008D0972" w:rsidP="008D0972">
      <w:pPr>
        <w:spacing w:line="480" w:lineRule="auto"/>
        <w:ind w:firstLine="720"/>
        <w:rPr>
          <w:rFonts w:ascii="Calibri" w:hAnsi="Calibri"/>
          <w:bCs/>
        </w:rPr>
      </w:pPr>
      <w:r>
        <w:rPr>
          <w:rFonts w:ascii="Calibri" w:hAnsi="Calibri"/>
          <w:bCs/>
        </w:rPr>
        <w:t>Phone Number:          ____________________________________________________</w:t>
      </w:r>
    </w:p>
    <w:p w14:paraId="7E21A599" w14:textId="77777777" w:rsidR="008D0972" w:rsidRDefault="00D24A21" w:rsidP="008D0972">
      <w:pPr>
        <w:spacing w:line="480" w:lineRule="auto"/>
        <w:ind w:firstLine="720"/>
        <w:rPr>
          <w:rFonts w:ascii="Calibri" w:hAnsi="Calibri"/>
          <w:bCs/>
        </w:rPr>
      </w:pPr>
      <w:r>
        <w:rPr>
          <w:rFonts w:ascii="Calibri" w:hAnsi="Calibri"/>
          <w:bCs/>
        </w:rPr>
        <w:t>Email</w:t>
      </w:r>
      <w:r w:rsidR="008D0972">
        <w:rPr>
          <w:rFonts w:ascii="Calibri" w:hAnsi="Calibri"/>
          <w:bCs/>
        </w:rPr>
        <w:t xml:space="preserve">:   </w:t>
      </w:r>
      <w:r>
        <w:rPr>
          <w:rFonts w:ascii="Calibri" w:hAnsi="Calibri"/>
          <w:bCs/>
        </w:rPr>
        <w:t xml:space="preserve"> </w:t>
      </w:r>
      <w:r w:rsidR="008D0972">
        <w:rPr>
          <w:rFonts w:ascii="Calibri" w:hAnsi="Calibri"/>
          <w:bCs/>
        </w:rPr>
        <w:t xml:space="preserve">                       ____________________________________________________</w:t>
      </w:r>
    </w:p>
    <w:p w14:paraId="6BDACC33" w14:textId="77777777" w:rsidR="008D0972" w:rsidRDefault="008D0972" w:rsidP="008D0972">
      <w:pPr>
        <w:ind w:firstLine="720"/>
        <w:rPr>
          <w:rFonts w:ascii="Calibri" w:hAnsi="Calibri"/>
          <w:bCs/>
        </w:rPr>
      </w:pPr>
    </w:p>
    <w:p w14:paraId="43D8B6D7" w14:textId="77777777" w:rsidR="008D0972" w:rsidRDefault="008D0972" w:rsidP="008D0972">
      <w:pPr>
        <w:spacing w:line="480" w:lineRule="auto"/>
        <w:ind w:firstLine="720"/>
        <w:rPr>
          <w:rFonts w:ascii="Calibri" w:hAnsi="Calibri"/>
          <w:bCs/>
        </w:rPr>
      </w:pPr>
      <w:r>
        <w:rPr>
          <w:rFonts w:ascii="Calibri" w:hAnsi="Calibri"/>
          <w:bCs/>
        </w:rPr>
        <w:t>Agent:                          ____________________________________________________</w:t>
      </w:r>
    </w:p>
    <w:p w14:paraId="6BEB28C0" w14:textId="77777777" w:rsidR="008D0972" w:rsidRDefault="008D0972" w:rsidP="008D0972">
      <w:pPr>
        <w:spacing w:line="480" w:lineRule="auto"/>
        <w:ind w:firstLine="720"/>
        <w:rPr>
          <w:rFonts w:ascii="Calibri" w:hAnsi="Calibri"/>
          <w:bCs/>
        </w:rPr>
      </w:pPr>
      <w:r>
        <w:rPr>
          <w:rFonts w:ascii="Calibri" w:hAnsi="Calibri"/>
          <w:bCs/>
        </w:rPr>
        <w:t>Phone Number:          ____________________________________________________</w:t>
      </w:r>
    </w:p>
    <w:p w14:paraId="59092687" w14:textId="3ADCEE45" w:rsidR="008D0972" w:rsidRDefault="00D24A21" w:rsidP="00A85637">
      <w:pPr>
        <w:spacing w:line="480" w:lineRule="auto"/>
        <w:ind w:firstLine="720"/>
        <w:rPr>
          <w:rFonts w:ascii="Calibri" w:hAnsi="Calibri"/>
          <w:bCs/>
        </w:rPr>
      </w:pPr>
      <w:r>
        <w:rPr>
          <w:rFonts w:ascii="Calibri" w:hAnsi="Calibri"/>
          <w:bCs/>
        </w:rPr>
        <w:t>Email</w:t>
      </w:r>
      <w:r w:rsidR="008D0972">
        <w:rPr>
          <w:rFonts w:ascii="Calibri" w:hAnsi="Calibri"/>
          <w:bCs/>
        </w:rPr>
        <w:t xml:space="preserve">:               </w:t>
      </w:r>
      <w:r>
        <w:rPr>
          <w:rFonts w:ascii="Calibri" w:hAnsi="Calibri"/>
          <w:bCs/>
        </w:rPr>
        <w:t xml:space="preserve"> </w:t>
      </w:r>
      <w:r w:rsidR="008D0972">
        <w:rPr>
          <w:rFonts w:ascii="Calibri" w:hAnsi="Calibri"/>
          <w:bCs/>
        </w:rPr>
        <w:t xml:space="preserve">           ____________________________________________________</w:t>
      </w:r>
    </w:p>
    <w:p w14:paraId="4F17E79A" w14:textId="77777777" w:rsidR="008D0972" w:rsidRDefault="008D0972" w:rsidP="009A6A78">
      <w:pPr>
        <w:spacing w:before="120" w:line="480" w:lineRule="auto"/>
        <w:rPr>
          <w:rFonts w:ascii="Calibri" w:hAnsi="Calibri"/>
          <w:bCs/>
        </w:rPr>
      </w:pPr>
      <w:r>
        <w:rPr>
          <w:rFonts w:ascii="Calibri" w:hAnsi="Calibri"/>
          <w:bCs/>
        </w:rPr>
        <w:t>Authorized Signatories:</w:t>
      </w:r>
    </w:p>
    <w:p w14:paraId="631CE1A0" w14:textId="77777777" w:rsidR="008D0972" w:rsidRDefault="008D0972" w:rsidP="008D0972">
      <w:pPr>
        <w:spacing w:before="120"/>
        <w:rPr>
          <w:rFonts w:ascii="Calibri" w:hAnsi="Calibri"/>
          <w:bCs/>
        </w:rPr>
      </w:pPr>
      <w:r>
        <w:rPr>
          <w:rFonts w:ascii="Calibri" w:hAnsi="Calibri"/>
          <w:bCs/>
        </w:rPr>
        <w:t>___________________________________</w:t>
      </w:r>
      <w:r>
        <w:rPr>
          <w:rFonts w:ascii="Calibri" w:hAnsi="Calibri"/>
          <w:bCs/>
        </w:rPr>
        <w:tab/>
      </w:r>
      <w:r>
        <w:rPr>
          <w:rFonts w:ascii="Calibri" w:hAnsi="Calibri"/>
          <w:bCs/>
        </w:rPr>
        <w:tab/>
        <w:t>_________________________________</w:t>
      </w:r>
    </w:p>
    <w:p w14:paraId="6608996E" w14:textId="77777777" w:rsidR="008D0972" w:rsidRDefault="008D0972" w:rsidP="008D0972">
      <w:pPr>
        <w:spacing w:line="480" w:lineRule="auto"/>
        <w:rPr>
          <w:rFonts w:ascii="Calibri" w:hAnsi="Calibri"/>
          <w:bCs/>
        </w:rPr>
      </w:pPr>
      <w:r>
        <w:rPr>
          <w:rFonts w:ascii="Calibri" w:hAnsi="Calibri"/>
          <w:bCs/>
        </w:rPr>
        <w:t>Campaign Manager</w:t>
      </w: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t>Foundation</w:t>
      </w:r>
    </w:p>
    <w:p w14:paraId="72F2F6C9" w14:textId="77777777" w:rsidR="008D0972" w:rsidRDefault="008D0972" w:rsidP="008D0972">
      <w:pPr>
        <w:spacing w:before="120"/>
        <w:rPr>
          <w:rFonts w:ascii="Calibri" w:hAnsi="Calibri"/>
          <w:bCs/>
        </w:rPr>
      </w:pPr>
      <w:r>
        <w:rPr>
          <w:rFonts w:ascii="Calibri" w:hAnsi="Calibri"/>
          <w:bCs/>
        </w:rPr>
        <w:t>___________________________________</w:t>
      </w:r>
      <w:r>
        <w:rPr>
          <w:rFonts w:ascii="Calibri" w:hAnsi="Calibri"/>
          <w:bCs/>
        </w:rPr>
        <w:tab/>
      </w:r>
      <w:r>
        <w:rPr>
          <w:rFonts w:ascii="Calibri" w:hAnsi="Calibri"/>
          <w:bCs/>
        </w:rPr>
        <w:tab/>
        <w:t>_________________________________</w:t>
      </w:r>
    </w:p>
    <w:p w14:paraId="6DF27773" w14:textId="77777777" w:rsidR="008D0972" w:rsidRDefault="008D0972" w:rsidP="008D0972">
      <w:pPr>
        <w:spacing w:line="480" w:lineRule="auto"/>
        <w:rPr>
          <w:rFonts w:ascii="Calibri" w:hAnsi="Calibri"/>
          <w:bCs/>
        </w:rPr>
      </w:pPr>
      <w:r>
        <w:rPr>
          <w:rFonts w:ascii="Calibri" w:hAnsi="Calibri"/>
          <w:bCs/>
        </w:rPr>
        <w:t xml:space="preserve">Printed Name                              </w:t>
      </w:r>
      <w:r w:rsidR="009A6A78">
        <w:rPr>
          <w:rFonts w:ascii="Calibri" w:hAnsi="Calibri"/>
          <w:bCs/>
        </w:rPr>
        <w:t xml:space="preserve">   </w:t>
      </w:r>
      <w:r>
        <w:rPr>
          <w:rFonts w:ascii="Calibri" w:hAnsi="Calibri"/>
          <w:bCs/>
        </w:rPr>
        <w:t>Date</w:t>
      </w:r>
      <w:r>
        <w:rPr>
          <w:rFonts w:ascii="Calibri" w:hAnsi="Calibri"/>
          <w:bCs/>
        </w:rPr>
        <w:tab/>
      </w:r>
      <w:r>
        <w:rPr>
          <w:rFonts w:ascii="Calibri" w:hAnsi="Calibri"/>
          <w:bCs/>
        </w:rPr>
        <w:tab/>
        <w:t xml:space="preserve">Printed Name                           </w:t>
      </w:r>
      <w:r w:rsidR="009A6A78">
        <w:rPr>
          <w:rFonts w:ascii="Calibri" w:hAnsi="Calibri"/>
          <w:bCs/>
        </w:rPr>
        <w:t xml:space="preserve">   </w:t>
      </w:r>
      <w:r>
        <w:rPr>
          <w:rFonts w:ascii="Calibri" w:hAnsi="Calibri"/>
          <w:bCs/>
        </w:rPr>
        <w:t xml:space="preserve">   Date</w:t>
      </w:r>
    </w:p>
    <w:p w14:paraId="09DD6F7E" w14:textId="77777777" w:rsidR="008D0972" w:rsidRDefault="008D0972" w:rsidP="008D0972">
      <w:pPr>
        <w:spacing w:line="480" w:lineRule="auto"/>
        <w:rPr>
          <w:rFonts w:ascii="Calibri" w:hAnsi="Calibri"/>
          <w:bCs/>
        </w:rPr>
      </w:pPr>
    </w:p>
    <w:p w14:paraId="0F0AD9DE" w14:textId="77777777" w:rsidR="008D0972" w:rsidRPr="00D753F1" w:rsidRDefault="008D0972" w:rsidP="008D0972">
      <w:pPr>
        <w:spacing w:line="480" w:lineRule="auto"/>
        <w:rPr>
          <w:rFonts w:ascii="Calibri" w:hAnsi="Calibri"/>
          <w:bCs/>
        </w:rPr>
      </w:pPr>
      <w:r>
        <w:rPr>
          <w:rFonts w:ascii="Calibri" w:hAnsi="Calibri"/>
          <w:bCs/>
        </w:rPr>
        <w:br w:type="page"/>
      </w:r>
    </w:p>
    <w:p w14:paraId="2E54C9C1" w14:textId="77777777" w:rsidR="00EE158E" w:rsidRDefault="00EE158E" w:rsidP="00EE158E">
      <w:pPr>
        <w:spacing w:before="120"/>
        <w:jc w:val="center"/>
      </w:pPr>
      <w:r>
        <w:rPr>
          <w:b/>
          <w:bCs/>
          <w:noProof/>
          <w:sz w:val="28"/>
          <w:szCs w:val="28"/>
        </w:rPr>
        <w:pict w14:anchorId="083CB0B0">
          <v:shape id="_x0000_s1029" type="#_x0000_t75" style="position:absolute;left:0;text-align:left;margin-left:-18pt;margin-top:16.2pt;width:107.05pt;height:107.05pt;z-index:-251658752" wrapcoords="-139 0 -139 21461 21600 21461 21600 0 -139 0">
            <v:imagedata r:id="rId5" o:title="FSF logo"/>
          </v:shape>
        </w:pict>
      </w:r>
    </w:p>
    <w:p w14:paraId="05CCBC1F" w14:textId="77777777" w:rsidR="00EE158E" w:rsidRDefault="00EE158E" w:rsidP="00EE158E">
      <w:pPr>
        <w:rPr>
          <w:b/>
          <w:sz w:val="28"/>
          <w:szCs w:val="28"/>
        </w:rPr>
      </w:pPr>
    </w:p>
    <w:p w14:paraId="1A599DEC" w14:textId="77777777" w:rsidR="00EE158E" w:rsidRPr="009D6C55" w:rsidRDefault="00EE158E" w:rsidP="00EE158E">
      <w:pPr>
        <w:tabs>
          <w:tab w:val="left" w:pos="752"/>
          <w:tab w:val="center" w:pos="4860"/>
        </w:tabs>
        <w:rPr>
          <w:b/>
          <w:bCs/>
          <w:sz w:val="28"/>
          <w:szCs w:val="28"/>
        </w:rPr>
      </w:pPr>
      <w:r>
        <w:rPr>
          <w:b/>
          <w:bCs/>
          <w:sz w:val="28"/>
          <w:szCs w:val="28"/>
        </w:rPr>
        <w:tab/>
      </w:r>
      <w:r>
        <w:rPr>
          <w:b/>
          <w:bCs/>
          <w:sz w:val="28"/>
          <w:szCs w:val="28"/>
        </w:rPr>
        <w:tab/>
      </w:r>
      <w:r w:rsidRPr="009D6C55">
        <w:rPr>
          <w:b/>
          <w:bCs/>
          <w:sz w:val="28"/>
          <w:szCs w:val="28"/>
        </w:rPr>
        <w:t>Texas National Guard Family Support Foundation</w:t>
      </w:r>
    </w:p>
    <w:p w14:paraId="7951E56C" w14:textId="77777777" w:rsidR="00CD0FCC" w:rsidRDefault="00CD0FCC" w:rsidP="00CD0FCC">
      <w:pPr>
        <w:jc w:val="center"/>
        <w:rPr>
          <w:b/>
          <w:bCs/>
          <w:sz w:val="28"/>
          <w:szCs w:val="28"/>
        </w:rPr>
      </w:pPr>
      <w:r>
        <w:rPr>
          <w:b/>
          <w:bCs/>
          <w:sz w:val="28"/>
          <w:szCs w:val="28"/>
        </w:rPr>
        <w:t>2008 TH Jones Mill Way</w:t>
      </w:r>
    </w:p>
    <w:p w14:paraId="55DB64C8" w14:textId="77777777" w:rsidR="00CD0FCC" w:rsidRPr="009D6C55" w:rsidRDefault="00CD0FCC" w:rsidP="00CD0FCC">
      <w:pPr>
        <w:jc w:val="center"/>
        <w:rPr>
          <w:b/>
          <w:bCs/>
          <w:sz w:val="28"/>
          <w:szCs w:val="28"/>
        </w:rPr>
      </w:pPr>
      <w:r>
        <w:rPr>
          <w:b/>
          <w:bCs/>
          <w:sz w:val="28"/>
          <w:szCs w:val="28"/>
        </w:rPr>
        <w:t>Salado, TX 76571</w:t>
      </w:r>
    </w:p>
    <w:p w14:paraId="4A75921B" w14:textId="77777777" w:rsidR="00A85637" w:rsidRPr="009D6C55" w:rsidRDefault="00A85637" w:rsidP="00A85637">
      <w:pPr>
        <w:jc w:val="center"/>
        <w:rPr>
          <w:b/>
          <w:bCs/>
          <w:sz w:val="28"/>
          <w:szCs w:val="28"/>
        </w:rPr>
      </w:pPr>
      <w:r>
        <w:rPr>
          <w:b/>
          <w:bCs/>
          <w:sz w:val="28"/>
          <w:szCs w:val="28"/>
        </w:rPr>
        <w:t>512-535-0053</w:t>
      </w:r>
    </w:p>
    <w:p w14:paraId="1BD1CA38" w14:textId="711CCF84" w:rsidR="00EE158E" w:rsidRPr="009D6C55" w:rsidRDefault="00EE158E" w:rsidP="00EE158E">
      <w:pPr>
        <w:jc w:val="center"/>
        <w:rPr>
          <w:b/>
          <w:bCs/>
          <w:sz w:val="28"/>
          <w:szCs w:val="28"/>
        </w:rPr>
      </w:pPr>
    </w:p>
    <w:p w14:paraId="5A4798FD" w14:textId="77777777" w:rsidR="00EE158E" w:rsidRDefault="00EE158E" w:rsidP="00EE158E"/>
    <w:p w14:paraId="07C5092A" w14:textId="77777777" w:rsidR="00EE158E" w:rsidRPr="005C0A78" w:rsidRDefault="00EE158E" w:rsidP="00EE158E">
      <w:pPr>
        <w:jc w:val="center"/>
        <w:rPr>
          <w:rFonts w:ascii="Calibri" w:hAnsi="Calibri"/>
          <w:b/>
          <w:bCs/>
          <w:sz w:val="32"/>
          <w:szCs w:val="32"/>
        </w:rPr>
      </w:pPr>
      <w:r w:rsidRPr="005C0A78">
        <w:rPr>
          <w:rFonts w:ascii="Calibri" w:hAnsi="Calibri"/>
          <w:b/>
          <w:bCs/>
          <w:sz w:val="32"/>
          <w:szCs w:val="32"/>
        </w:rPr>
        <w:t>Fundraising Directive</w:t>
      </w:r>
    </w:p>
    <w:p w14:paraId="2CFD4F46" w14:textId="77777777" w:rsidR="00EE158E" w:rsidRPr="005C0A78" w:rsidRDefault="00EE158E" w:rsidP="006602F4">
      <w:pPr>
        <w:spacing w:before="120"/>
        <w:rPr>
          <w:rFonts w:ascii="Calibri" w:hAnsi="Calibri"/>
        </w:rPr>
      </w:pPr>
    </w:p>
    <w:p w14:paraId="0CD7010E" w14:textId="77777777" w:rsidR="00EE158E" w:rsidRPr="005C0A78" w:rsidRDefault="00EE158E" w:rsidP="00ED582C">
      <w:pPr>
        <w:numPr>
          <w:ilvl w:val="0"/>
          <w:numId w:val="4"/>
        </w:numPr>
        <w:spacing w:before="120"/>
        <w:rPr>
          <w:rFonts w:ascii="Calibri" w:hAnsi="Calibri"/>
        </w:rPr>
      </w:pPr>
      <w:r w:rsidRPr="005C0A78">
        <w:rPr>
          <w:rFonts w:ascii="Calibri" w:hAnsi="Calibri"/>
        </w:rPr>
        <w:t>All donations are solicited on behalf of the Texas National Guard Family Support Foundation.</w:t>
      </w:r>
    </w:p>
    <w:p w14:paraId="2F503AA6" w14:textId="77777777" w:rsidR="00EE158E" w:rsidRPr="005C0A78" w:rsidRDefault="00EE158E" w:rsidP="00ED582C">
      <w:pPr>
        <w:numPr>
          <w:ilvl w:val="0"/>
          <w:numId w:val="4"/>
        </w:numPr>
        <w:spacing w:before="120"/>
        <w:rPr>
          <w:rFonts w:ascii="Calibri" w:hAnsi="Calibri"/>
        </w:rPr>
      </w:pPr>
      <w:r w:rsidRPr="005C0A78">
        <w:rPr>
          <w:rFonts w:ascii="Calibri" w:hAnsi="Calibri"/>
        </w:rPr>
        <w:t>Donations may be mailed to the Foundation office by the donor or by the Agent.  Ensure that the LFG information is on the memo line of the check.</w:t>
      </w:r>
    </w:p>
    <w:p w14:paraId="33E6AD80" w14:textId="77777777" w:rsidR="00EE158E" w:rsidRPr="005C0A78" w:rsidRDefault="00EE158E" w:rsidP="00ED582C">
      <w:pPr>
        <w:numPr>
          <w:ilvl w:val="0"/>
          <w:numId w:val="4"/>
        </w:numPr>
        <w:spacing w:before="120"/>
        <w:rPr>
          <w:rFonts w:ascii="Calibri" w:hAnsi="Calibri"/>
        </w:rPr>
      </w:pPr>
      <w:r w:rsidRPr="005C0A78">
        <w:rPr>
          <w:rFonts w:ascii="Calibri" w:hAnsi="Calibri"/>
        </w:rPr>
        <w:t>Agents should retain a photo copy of all checks prior to sending them to the Foundation.  All check submissions by the Agent must include the name and address of the donor (the information on the check will suffice if it is correct).</w:t>
      </w:r>
    </w:p>
    <w:p w14:paraId="339ACE02" w14:textId="77777777" w:rsidR="00EE158E" w:rsidRPr="005C0A78" w:rsidRDefault="00EE158E" w:rsidP="00ED582C">
      <w:pPr>
        <w:numPr>
          <w:ilvl w:val="0"/>
          <w:numId w:val="4"/>
        </w:numPr>
        <w:spacing w:before="120"/>
        <w:rPr>
          <w:rFonts w:ascii="Calibri" w:hAnsi="Calibri"/>
        </w:rPr>
      </w:pPr>
      <w:r w:rsidRPr="005C0A78">
        <w:rPr>
          <w:rFonts w:ascii="Calibri" w:hAnsi="Calibri"/>
        </w:rPr>
        <w:t>Donations may be made online, but the LFG information must be included in the memo/remarks section.</w:t>
      </w:r>
    </w:p>
    <w:p w14:paraId="54DDF9A4" w14:textId="77777777" w:rsidR="00EE158E" w:rsidRPr="005C0A78" w:rsidRDefault="00EE158E" w:rsidP="00ED582C">
      <w:pPr>
        <w:numPr>
          <w:ilvl w:val="0"/>
          <w:numId w:val="4"/>
        </w:numPr>
        <w:spacing w:before="120"/>
        <w:rPr>
          <w:rFonts w:ascii="Calibri" w:hAnsi="Calibri"/>
        </w:rPr>
      </w:pPr>
      <w:r w:rsidRPr="005C0A78">
        <w:rPr>
          <w:rFonts w:ascii="Calibri" w:hAnsi="Calibri"/>
        </w:rPr>
        <w:t>All fundraising material must be approved by the Foundation and include basic Foundation information and disclaimers.</w:t>
      </w:r>
    </w:p>
    <w:p w14:paraId="62BEFD64" w14:textId="77777777" w:rsidR="00EE158E" w:rsidRPr="005C0A78" w:rsidRDefault="00EC28D6" w:rsidP="00ED582C">
      <w:pPr>
        <w:numPr>
          <w:ilvl w:val="0"/>
          <w:numId w:val="4"/>
        </w:numPr>
        <w:spacing w:before="120"/>
        <w:rPr>
          <w:rFonts w:ascii="Calibri" w:hAnsi="Calibri"/>
        </w:rPr>
      </w:pPr>
      <w:r w:rsidRPr="005C0A78">
        <w:rPr>
          <w:rFonts w:ascii="Calibri" w:hAnsi="Calibri"/>
        </w:rPr>
        <w:t>All raffles must be approved by the Foundation.</w:t>
      </w:r>
    </w:p>
    <w:p w14:paraId="540BC5FC" w14:textId="77777777" w:rsidR="00EC28D6" w:rsidRPr="005C0A78" w:rsidRDefault="00EC28D6" w:rsidP="00ED582C">
      <w:pPr>
        <w:numPr>
          <w:ilvl w:val="0"/>
          <w:numId w:val="4"/>
        </w:numPr>
        <w:spacing w:before="120"/>
        <w:rPr>
          <w:rFonts w:ascii="Calibri" w:hAnsi="Calibri"/>
        </w:rPr>
      </w:pPr>
      <w:r w:rsidRPr="005C0A78">
        <w:rPr>
          <w:rFonts w:ascii="Calibri" w:hAnsi="Calibri"/>
        </w:rPr>
        <w:t>No fundraising may be done in uniform.</w:t>
      </w:r>
    </w:p>
    <w:p w14:paraId="62B73A86" w14:textId="77777777" w:rsidR="00EC28D6" w:rsidRPr="005C0A78" w:rsidRDefault="00EC28D6" w:rsidP="00ED582C">
      <w:pPr>
        <w:numPr>
          <w:ilvl w:val="0"/>
          <w:numId w:val="4"/>
        </w:numPr>
        <w:spacing w:before="120"/>
        <w:rPr>
          <w:rFonts w:ascii="Calibri" w:hAnsi="Calibri"/>
        </w:rPr>
      </w:pPr>
      <w:r w:rsidRPr="005C0A78">
        <w:rPr>
          <w:rFonts w:ascii="Calibri" w:hAnsi="Calibri"/>
        </w:rPr>
        <w:t>No fundraising is being done for the National Guard; fundraising is for the Foundation to support activities benefiting Guardsmen and their families.</w:t>
      </w:r>
    </w:p>
    <w:p w14:paraId="2A4D08B0" w14:textId="77777777" w:rsidR="00EC28D6" w:rsidRPr="005C0A78" w:rsidRDefault="00EC28D6" w:rsidP="00EC28D6">
      <w:pPr>
        <w:spacing w:before="120"/>
        <w:ind w:left="720"/>
        <w:rPr>
          <w:rFonts w:ascii="Calibri" w:hAnsi="Calibri"/>
        </w:rPr>
      </w:pPr>
    </w:p>
    <w:p w14:paraId="685311E4" w14:textId="77777777" w:rsidR="00EC28D6" w:rsidRPr="005C0A78" w:rsidRDefault="00EC28D6" w:rsidP="00EC28D6">
      <w:pPr>
        <w:spacing w:before="120"/>
        <w:ind w:left="720"/>
        <w:rPr>
          <w:rFonts w:ascii="Calibri" w:hAnsi="Calibri"/>
        </w:rPr>
      </w:pPr>
    </w:p>
    <w:p w14:paraId="55E23C62" w14:textId="77777777" w:rsidR="00EC28D6" w:rsidRPr="005C0A78" w:rsidRDefault="00EC28D6" w:rsidP="00EC28D6">
      <w:pPr>
        <w:spacing w:before="120"/>
        <w:ind w:left="720"/>
        <w:rPr>
          <w:rFonts w:ascii="Calibri" w:hAnsi="Calibri"/>
        </w:rPr>
      </w:pPr>
    </w:p>
    <w:p w14:paraId="63334C4C" w14:textId="77777777" w:rsidR="00EC28D6" w:rsidRPr="005C0A78" w:rsidRDefault="00EC28D6" w:rsidP="00EC28D6">
      <w:pPr>
        <w:spacing w:before="120"/>
        <w:ind w:left="720"/>
        <w:rPr>
          <w:rFonts w:ascii="Calibri" w:hAnsi="Calibri"/>
        </w:rPr>
      </w:pPr>
      <w:r w:rsidRPr="005C0A78">
        <w:rPr>
          <w:rFonts w:ascii="Calibri" w:hAnsi="Calibri"/>
        </w:rPr>
        <w:t>I understand and agree to comply with the fundraising directives outlined above.</w:t>
      </w:r>
    </w:p>
    <w:p w14:paraId="4202F180" w14:textId="77777777" w:rsidR="008D0972" w:rsidRPr="005C0A78" w:rsidRDefault="008D0972" w:rsidP="00EC28D6">
      <w:pPr>
        <w:spacing w:before="120"/>
        <w:ind w:left="720"/>
        <w:rPr>
          <w:rFonts w:ascii="Calibri" w:hAnsi="Calibri"/>
        </w:rPr>
      </w:pPr>
    </w:p>
    <w:p w14:paraId="05F798F0" w14:textId="77777777" w:rsidR="00EC28D6" w:rsidRPr="005C0A78" w:rsidRDefault="00EC28D6" w:rsidP="00EC28D6">
      <w:pPr>
        <w:pBdr>
          <w:bottom w:val="single" w:sz="12" w:space="1" w:color="auto"/>
        </w:pBdr>
        <w:spacing w:before="120"/>
        <w:ind w:left="720"/>
        <w:rPr>
          <w:rFonts w:ascii="Calibri" w:hAnsi="Calibri"/>
        </w:rPr>
      </w:pPr>
    </w:p>
    <w:p w14:paraId="06B2F613" w14:textId="77777777" w:rsidR="00EC28D6" w:rsidRPr="005C0A78" w:rsidRDefault="00EC28D6" w:rsidP="008D0972">
      <w:pPr>
        <w:ind w:left="720"/>
        <w:rPr>
          <w:rFonts w:ascii="Calibri" w:hAnsi="Calibri"/>
        </w:rPr>
      </w:pPr>
      <w:r w:rsidRPr="005C0A78">
        <w:rPr>
          <w:rFonts w:ascii="Calibri" w:hAnsi="Calibri"/>
        </w:rPr>
        <w:t>Signature</w:t>
      </w:r>
    </w:p>
    <w:p w14:paraId="1A96E3F0" w14:textId="77777777" w:rsidR="00EC28D6" w:rsidRPr="00EC28D6" w:rsidRDefault="00EC28D6" w:rsidP="00EC28D6">
      <w:pPr>
        <w:pBdr>
          <w:bottom w:val="single" w:sz="12" w:space="1" w:color="auto"/>
        </w:pBdr>
        <w:spacing w:before="120"/>
        <w:ind w:left="720"/>
        <w:rPr>
          <w:rFonts w:ascii="Calibri" w:hAnsi="Calibri"/>
        </w:rPr>
      </w:pPr>
    </w:p>
    <w:p w14:paraId="29B32809" w14:textId="77777777" w:rsidR="00EC28D6" w:rsidRPr="00EC28D6" w:rsidRDefault="00EC28D6" w:rsidP="008D0972">
      <w:pPr>
        <w:ind w:left="720"/>
        <w:rPr>
          <w:rFonts w:ascii="Calibri" w:hAnsi="Calibri"/>
        </w:rPr>
      </w:pPr>
      <w:r>
        <w:rPr>
          <w:rFonts w:ascii="Calibri" w:hAnsi="Calibri"/>
        </w:rPr>
        <w:t>Printed Name</w:t>
      </w:r>
      <w:r w:rsidR="00822722">
        <w:rPr>
          <w:rFonts w:ascii="Calibri" w:hAnsi="Calibri"/>
        </w:rPr>
        <w:tab/>
      </w:r>
      <w:r w:rsidR="00822722">
        <w:rPr>
          <w:rFonts w:ascii="Calibri" w:hAnsi="Calibri"/>
        </w:rPr>
        <w:tab/>
      </w:r>
      <w:r w:rsidR="00822722">
        <w:rPr>
          <w:rFonts w:ascii="Calibri" w:hAnsi="Calibri"/>
        </w:rPr>
        <w:tab/>
      </w:r>
      <w:r w:rsidR="00822722">
        <w:rPr>
          <w:rFonts w:ascii="Calibri" w:hAnsi="Calibri"/>
        </w:rPr>
        <w:tab/>
      </w:r>
      <w:r w:rsidR="00822722">
        <w:rPr>
          <w:rFonts w:ascii="Calibri" w:hAnsi="Calibri"/>
        </w:rPr>
        <w:tab/>
      </w:r>
      <w:r w:rsidR="00822722">
        <w:rPr>
          <w:rFonts w:ascii="Calibri" w:hAnsi="Calibri"/>
        </w:rPr>
        <w:tab/>
      </w:r>
      <w:r w:rsidR="00822722">
        <w:rPr>
          <w:rFonts w:ascii="Calibri" w:hAnsi="Calibri"/>
        </w:rPr>
        <w:tab/>
        <w:t>Date</w:t>
      </w:r>
    </w:p>
    <w:p w14:paraId="59139D70" w14:textId="77777777" w:rsidR="00EC28D6" w:rsidRPr="00EC28D6" w:rsidRDefault="00EC28D6" w:rsidP="00EC28D6">
      <w:pPr>
        <w:pBdr>
          <w:bottom w:val="single" w:sz="12" w:space="1" w:color="auto"/>
        </w:pBdr>
        <w:spacing w:before="120"/>
        <w:ind w:left="720"/>
        <w:rPr>
          <w:rFonts w:ascii="Calibri" w:hAnsi="Calibri"/>
        </w:rPr>
      </w:pPr>
    </w:p>
    <w:p w14:paraId="608BA60E" w14:textId="77777777" w:rsidR="004F1C26" w:rsidRPr="00EC28D6" w:rsidRDefault="004F1C26" w:rsidP="004F1C26">
      <w:pPr>
        <w:ind w:left="720"/>
        <w:rPr>
          <w:rFonts w:ascii="Calibri" w:hAnsi="Calibri"/>
        </w:rPr>
      </w:pPr>
      <w:r>
        <w:rPr>
          <w:rFonts w:ascii="Calibri" w:hAnsi="Calibri"/>
        </w:rPr>
        <w:t>LFG Name</w:t>
      </w:r>
    </w:p>
    <w:p w14:paraId="686E5527" w14:textId="77777777" w:rsidR="00EC28D6" w:rsidRPr="005C0A78" w:rsidRDefault="00EC28D6" w:rsidP="00EC28D6">
      <w:pPr>
        <w:spacing w:before="120"/>
        <w:ind w:left="720"/>
        <w:rPr>
          <w:rFonts w:ascii="Calibri" w:hAnsi="Calibri"/>
        </w:rPr>
      </w:pPr>
    </w:p>
    <w:p w14:paraId="6BC5B2D9" w14:textId="77777777" w:rsidR="00B71327" w:rsidRPr="00B21EEF" w:rsidRDefault="00B71327" w:rsidP="00EC28D6">
      <w:pPr>
        <w:spacing w:before="120"/>
        <w:ind w:left="720"/>
      </w:pPr>
    </w:p>
    <w:sectPr w:rsidR="00B71327" w:rsidRPr="00B21EEF" w:rsidSect="005B4F1A">
      <w:pgSz w:w="12240" w:h="15840"/>
      <w:pgMar w:top="360" w:right="1260" w:bottom="54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24AE4"/>
    <w:multiLevelType w:val="hybridMultilevel"/>
    <w:tmpl w:val="B8F08880"/>
    <w:lvl w:ilvl="0" w:tplc="D802686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87330D7"/>
    <w:multiLevelType w:val="hybridMultilevel"/>
    <w:tmpl w:val="518032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E41632B"/>
    <w:multiLevelType w:val="hybridMultilevel"/>
    <w:tmpl w:val="79D45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5142C8"/>
    <w:multiLevelType w:val="hybridMultilevel"/>
    <w:tmpl w:val="FCC83982"/>
    <w:lvl w:ilvl="0" w:tplc="538A697E">
      <w:start w:val="1"/>
      <w:numFmt w:val="upperRoman"/>
      <w:lvlText w:val="%1."/>
      <w:lvlJc w:val="left"/>
      <w:pPr>
        <w:tabs>
          <w:tab w:val="num" w:pos="1080"/>
        </w:tabs>
        <w:ind w:left="1080" w:hanging="720"/>
      </w:pPr>
      <w:rPr>
        <w:rFonts w:hint="default"/>
      </w:rPr>
    </w:lvl>
    <w:lvl w:ilvl="1" w:tplc="7D662EC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43C5C"/>
    <w:rsid w:val="000D4705"/>
    <w:rsid w:val="00113A77"/>
    <w:rsid w:val="001A05D3"/>
    <w:rsid w:val="00202F05"/>
    <w:rsid w:val="0022021F"/>
    <w:rsid w:val="0028536A"/>
    <w:rsid w:val="00342BDC"/>
    <w:rsid w:val="00343C5C"/>
    <w:rsid w:val="003A31C1"/>
    <w:rsid w:val="003C224D"/>
    <w:rsid w:val="003C62DB"/>
    <w:rsid w:val="00423A9B"/>
    <w:rsid w:val="00444CFB"/>
    <w:rsid w:val="004C300F"/>
    <w:rsid w:val="004D0AF6"/>
    <w:rsid w:val="004F1C26"/>
    <w:rsid w:val="00524AB4"/>
    <w:rsid w:val="00530935"/>
    <w:rsid w:val="005B4F1A"/>
    <w:rsid w:val="005C0A78"/>
    <w:rsid w:val="00606844"/>
    <w:rsid w:val="006335C6"/>
    <w:rsid w:val="00635D82"/>
    <w:rsid w:val="00646797"/>
    <w:rsid w:val="006602F4"/>
    <w:rsid w:val="00667933"/>
    <w:rsid w:val="006F281C"/>
    <w:rsid w:val="00721A53"/>
    <w:rsid w:val="0075531D"/>
    <w:rsid w:val="007E529E"/>
    <w:rsid w:val="00822722"/>
    <w:rsid w:val="00833961"/>
    <w:rsid w:val="008C2F46"/>
    <w:rsid w:val="008D0972"/>
    <w:rsid w:val="0092414F"/>
    <w:rsid w:val="009A6A78"/>
    <w:rsid w:val="009D3C02"/>
    <w:rsid w:val="009D6C55"/>
    <w:rsid w:val="00A05879"/>
    <w:rsid w:val="00A85637"/>
    <w:rsid w:val="00AD45F7"/>
    <w:rsid w:val="00B079DC"/>
    <w:rsid w:val="00B21EEF"/>
    <w:rsid w:val="00B71327"/>
    <w:rsid w:val="00B774AA"/>
    <w:rsid w:val="00BB314A"/>
    <w:rsid w:val="00BB65E4"/>
    <w:rsid w:val="00BC60C7"/>
    <w:rsid w:val="00BD111A"/>
    <w:rsid w:val="00C248AC"/>
    <w:rsid w:val="00C27433"/>
    <w:rsid w:val="00C945FA"/>
    <w:rsid w:val="00CA57AC"/>
    <w:rsid w:val="00CD0FCC"/>
    <w:rsid w:val="00CD5028"/>
    <w:rsid w:val="00D24A21"/>
    <w:rsid w:val="00D56DD7"/>
    <w:rsid w:val="00D753F1"/>
    <w:rsid w:val="00E060AD"/>
    <w:rsid w:val="00EC28D6"/>
    <w:rsid w:val="00ED582C"/>
    <w:rsid w:val="00EE158E"/>
    <w:rsid w:val="00F9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DA7E94B"/>
  <w14:defaultImageDpi w14:val="32767"/>
  <w15:chartTrackingRefBased/>
  <w15:docId w15:val="{FA5A6AB1-9CB1-40FE-A0C6-B1EF48836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21A53"/>
    <w:rPr>
      <w:color w:val="0000FF"/>
      <w:u w:val="single"/>
    </w:rPr>
  </w:style>
  <w:style w:type="paragraph" w:styleId="Header">
    <w:name w:val="header"/>
    <w:basedOn w:val="Normal"/>
    <w:rsid w:val="009D6C55"/>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772</Words>
  <Characters>4404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visitor</dc:creator>
  <cp:keywords/>
  <dc:description/>
  <cp:lastModifiedBy>Michele Voorhees</cp:lastModifiedBy>
  <cp:revision>5</cp:revision>
  <cp:lastPrinted>2007-03-21T16:32:00Z</cp:lastPrinted>
  <dcterms:created xsi:type="dcterms:W3CDTF">2021-08-31T17:20:00Z</dcterms:created>
  <dcterms:modified xsi:type="dcterms:W3CDTF">2021-08-31T17:23:00Z</dcterms:modified>
</cp:coreProperties>
</file>